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E6" w:rsidRPr="00F80329" w:rsidRDefault="00F80329" w:rsidP="00F80329">
      <w:pPr>
        <w:jc w:val="center"/>
        <w:rPr>
          <w:sz w:val="56"/>
          <w:szCs w:val="56"/>
        </w:rPr>
      </w:pPr>
      <w:r w:rsidRPr="00F80329">
        <w:rPr>
          <w:sz w:val="56"/>
          <w:szCs w:val="56"/>
        </w:rPr>
        <w:t xml:space="preserve">Petition </w:t>
      </w:r>
    </w:p>
    <w:p w:rsidR="00F80329" w:rsidRPr="00F80329" w:rsidRDefault="00F80329" w:rsidP="00F80329">
      <w:pPr>
        <w:jc w:val="center"/>
        <w:rPr>
          <w:sz w:val="36"/>
          <w:szCs w:val="36"/>
        </w:rPr>
      </w:pPr>
      <w:r w:rsidRPr="00F80329">
        <w:rPr>
          <w:sz w:val="36"/>
          <w:szCs w:val="36"/>
        </w:rPr>
        <w:t xml:space="preserve">For: </w:t>
      </w:r>
      <w:proofErr w:type="spellStart"/>
      <w:r w:rsidRPr="00F80329">
        <w:rPr>
          <w:sz w:val="36"/>
          <w:szCs w:val="36"/>
        </w:rPr>
        <w:t>Imprisoned</w:t>
      </w:r>
      <w:proofErr w:type="spellEnd"/>
      <w:r w:rsidRPr="00F80329">
        <w:rPr>
          <w:sz w:val="36"/>
          <w:szCs w:val="36"/>
        </w:rPr>
        <w:t xml:space="preserve"> </w:t>
      </w:r>
      <w:proofErr w:type="spellStart"/>
      <w:r w:rsidRPr="00F80329">
        <w:rPr>
          <w:sz w:val="36"/>
          <w:szCs w:val="36"/>
        </w:rPr>
        <w:t>journalists</w:t>
      </w:r>
      <w:proofErr w:type="spellEnd"/>
      <w:r w:rsidRPr="00F80329">
        <w:rPr>
          <w:sz w:val="36"/>
          <w:szCs w:val="36"/>
        </w:rPr>
        <w:t xml:space="preserve"> and </w:t>
      </w:r>
      <w:proofErr w:type="spellStart"/>
      <w:r w:rsidRPr="00F80329">
        <w:rPr>
          <w:sz w:val="36"/>
          <w:szCs w:val="36"/>
        </w:rPr>
        <w:t>other</w:t>
      </w:r>
      <w:proofErr w:type="spellEnd"/>
      <w:r w:rsidRPr="00F80329">
        <w:rPr>
          <w:sz w:val="36"/>
          <w:szCs w:val="36"/>
        </w:rPr>
        <w:t xml:space="preserve"> </w:t>
      </w:r>
      <w:proofErr w:type="spellStart"/>
      <w:r w:rsidRPr="00F80329">
        <w:rPr>
          <w:sz w:val="36"/>
          <w:szCs w:val="36"/>
        </w:rPr>
        <w:t>media</w:t>
      </w:r>
      <w:proofErr w:type="spellEnd"/>
      <w:r w:rsidRPr="00F80329">
        <w:rPr>
          <w:sz w:val="36"/>
          <w:szCs w:val="36"/>
        </w:rPr>
        <w:t xml:space="preserve"> </w:t>
      </w:r>
      <w:proofErr w:type="spellStart"/>
      <w:r w:rsidRPr="00F80329">
        <w:rPr>
          <w:sz w:val="36"/>
          <w:szCs w:val="36"/>
        </w:rPr>
        <w:t>workers</w:t>
      </w:r>
      <w:proofErr w:type="spellEnd"/>
      <w:r w:rsidRPr="00F80329">
        <w:rPr>
          <w:sz w:val="36"/>
          <w:szCs w:val="36"/>
        </w:rPr>
        <w:t xml:space="preserve"> </w:t>
      </w:r>
    </w:p>
    <w:p w:rsidR="00F80329" w:rsidRPr="00F80329" w:rsidRDefault="00F80329" w:rsidP="00F80329">
      <w:pPr>
        <w:jc w:val="center"/>
        <w:rPr>
          <w:sz w:val="40"/>
          <w:szCs w:val="40"/>
        </w:rPr>
      </w:pPr>
      <w:r w:rsidRPr="00F80329">
        <w:rPr>
          <w:sz w:val="40"/>
          <w:szCs w:val="40"/>
        </w:rPr>
        <w:t>TURKEY</w:t>
      </w:r>
    </w:p>
    <w:p w:rsidR="0067024C" w:rsidRDefault="0067024C" w:rsidP="0067024C">
      <w:pPr>
        <w:ind w:left="-142"/>
        <w:rPr>
          <w:sz w:val="20"/>
          <w:szCs w:val="20"/>
        </w:rPr>
      </w:pPr>
    </w:p>
    <w:p w:rsidR="0067024C" w:rsidRPr="0067024C" w:rsidRDefault="0067024C" w:rsidP="0067024C">
      <w:pPr>
        <w:ind w:left="-142"/>
        <w:rPr>
          <w:rFonts w:cstheme="minorBidi"/>
          <w:sz w:val="20"/>
          <w:szCs w:val="20"/>
        </w:rPr>
      </w:pPr>
      <w:r w:rsidRPr="00C172A2">
        <w:rPr>
          <w:b/>
          <w:sz w:val="20"/>
          <w:szCs w:val="20"/>
        </w:rPr>
        <w:t>To</w:t>
      </w:r>
      <w:r w:rsidRPr="0067024C">
        <w:rPr>
          <w:sz w:val="20"/>
          <w:szCs w:val="20"/>
        </w:rPr>
        <w:t xml:space="preserve">: </w:t>
      </w:r>
      <w:r w:rsidRPr="0067024C">
        <w:rPr>
          <w:rFonts w:cstheme="minorBidi"/>
          <w:sz w:val="20"/>
          <w:szCs w:val="20"/>
          <w:lang w:val="en"/>
        </w:rPr>
        <w:t xml:space="preserve">Minister of Justice, </w:t>
      </w:r>
      <w:proofErr w:type="spellStart"/>
      <w:r w:rsidRPr="0067024C">
        <w:rPr>
          <w:rFonts w:cstheme="minorBidi"/>
          <w:sz w:val="20"/>
          <w:szCs w:val="20"/>
          <w:lang w:val="en"/>
        </w:rPr>
        <w:t>Mr</w:t>
      </w:r>
      <w:proofErr w:type="spellEnd"/>
      <w:r w:rsidRPr="0067024C">
        <w:rPr>
          <w:rFonts w:cstheme="minorBidi"/>
          <w:sz w:val="20"/>
          <w:szCs w:val="20"/>
          <w:lang w:val="en"/>
        </w:rPr>
        <w:t xml:space="preserve"> </w:t>
      </w:r>
      <w:proofErr w:type="spellStart"/>
      <w:r w:rsidRPr="0067024C">
        <w:rPr>
          <w:rFonts w:cstheme="minorBidi"/>
          <w:sz w:val="20"/>
          <w:szCs w:val="20"/>
          <w:lang w:val="en"/>
        </w:rPr>
        <w:t>Bekir</w:t>
      </w:r>
      <w:proofErr w:type="spellEnd"/>
      <w:r w:rsidRPr="0067024C">
        <w:rPr>
          <w:rFonts w:cstheme="minorBidi"/>
          <w:sz w:val="20"/>
          <w:szCs w:val="20"/>
          <w:lang w:val="en"/>
        </w:rPr>
        <w:t xml:space="preserve"> </w:t>
      </w:r>
      <w:proofErr w:type="spellStart"/>
      <w:r w:rsidRPr="0067024C">
        <w:rPr>
          <w:rFonts w:cstheme="minorBidi"/>
          <w:sz w:val="20"/>
          <w:szCs w:val="20"/>
          <w:lang w:val="en"/>
        </w:rPr>
        <w:t>Bozda</w:t>
      </w:r>
      <w:r w:rsidRPr="0067024C">
        <w:rPr>
          <w:rFonts w:cstheme="minorBidi"/>
          <w:sz w:val="20"/>
          <w:szCs w:val="20"/>
          <w:lang w:val="en"/>
        </w:rPr>
        <w:t>ğ</w:t>
      </w:r>
      <w:proofErr w:type="spellEnd"/>
      <w:r w:rsidRPr="0067024C">
        <w:rPr>
          <w:rFonts w:cstheme="minorBidi"/>
          <w:sz w:val="20"/>
          <w:szCs w:val="20"/>
        </w:rPr>
        <w:t xml:space="preserve">, </w:t>
      </w:r>
      <w:r w:rsidRPr="0067024C">
        <w:rPr>
          <w:rFonts w:cstheme="minorBidi"/>
          <w:sz w:val="20"/>
          <w:szCs w:val="20"/>
          <w:lang w:val="en"/>
        </w:rPr>
        <w:t>Ministry of Justice</w:t>
      </w:r>
      <w:r w:rsidRPr="0067024C">
        <w:rPr>
          <w:rFonts w:cstheme="minorBidi"/>
          <w:sz w:val="20"/>
          <w:szCs w:val="20"/>
        </w:rPr>
        <w:t xml:space="preserve">, </w:t>
      </w:r>
      <w:proofErr w:type="spellStart"/>
      <w:r w:rsidRPr="0067024C">
        <w:rPr>
          <w:rFonts w:cstheme="minorBidi"/>
          <w:sz w:val="20"/>
          <w:szCs w:val="20"/>
          <w:lang w:val="en"/>
        </w:rPr>
        <w:t>Adalet</w:t>
      </w:r>
      <w:proofErr w:type="spellEnd"/>
      <w:r w:rsidRPr="0067024C">
        <w:rPr>
          <w:rFonts w:cstheme="minorBidi"/>
          <w:sz w:val="20"/>
          <w:szCs w:val="20"/>
          <w:lang w:val="en"/>
        </w:rPr>
        <w:t xml:space="preserve"> </w:t>
      </w:r>
      <w:proofErr w:type="spellStart"/>
      <w:r w:rsidRPr="0067024C">
        <w:rPr>
          <w:rFonts w:cstheme="minorBidi"/>
          <w:sz w:val="20"/>
          <w:szCs w:val="20"/>
          <w:lang w:val="en"/>
        </w:rPr>
        <w:t>Bakanl</w:t>
      </w:r>
      <w:r w:rsidRPr="0067024C">
        <w:rPr>
          <w:rFonts w:cstheme="minorBidi"/>
          <w:sz w:val="20"/>
          <w:szCs w:val="20"/>
          <w:lang w:val="en"/>
        </w:rPr>
        <w:t>ığı</w:t>
      </w:r>
      <w:proofErr w:type="spellEnd"/>
      <w:r w:rsidRPr="0067024C">
        <w:rPr>
          <w:rFonts w:cstheme="minorBidi"/>
          <w:sz w:val="20"/>
          <w:szCs w:val="20"/>
        </w:rPr>
        <w:t xml:space="preserve">, </w:t>
      </w:r>
      <w:r w:rsidRPr="0067024C">
        <w:rPr>
          <w:rFonts w:cstheme="minorBidi"/>
          <w:sz w:val="20"/>
          <w:szCs w:val="20"/>
          <w:lang w:val="en"/>
        </w:rPr>
        <w:t>06659 Ankara</w:t>
      </w:r>
      <w:r w:rsidRPr="0067024C">
        <w:rPr>
          <w:rFonts w:cstheme="minorBidi"/>
          <w:sz w:val="20"/>
          <w:szCs w:val="20"/>
        </w:rPr>
        <w:t xml:space="preserve">, </w:t>
      </w:r>
      <w:r w:rsidRPr="0067024C">
        <w:rPr>
          <w:rFonts w:cstheme="minorBidi"/>
          <w:sz w:val="20"/>
          <w:szCs w:val="20"/>
          <w:lang w:val="en"/>
        </w:rPr>
        <w:t>TURKEY</w:t>
      </w:r>
    </w:p>
    <w:p w:rsidR="00C172A2" w:rsidRDefault="00C172A2" w:rsidP="00C172A2">
      <w:pPr>
        <w:ind w:left="-142"/>
        <w:contextualSpacing/>
        <w:rPr>
          <w:rFonts w:cstheme="minorBidi"/>
          <w:szCs w:val="24"/>
          <w:lang w:val="en-US"/>
        </w:rPr>
      </w:pPr>
      <w:r>
        <w:rPr>
          <w:rFonts w:ascii="Arial" w:hAnsi="Arial" w:cs="Arial"/>
          <w:color w:val="000000"/>
          <w:sz w:val="19"/>
          <w:szCs w:val="19"/>
          <w:lang w:eastAsia="de-DE"/>
        </w:rPr>
        <w:t>Twitter: @</w:t>
      </w:r>
      <w:proofErr w:type="spellStart"/>
      <w:r>
        <w:rPr>
          <w:rFonts w:ascii="Arial" w:hAnsi="Arial" w:cs="Arial"/>
          <w:color w:val="000000"/>
          <w:sz w:val="19"/>
          <w:szCs w:val="19"/>
          <w:lang w:eastAsia="de-DE"/>
        </w:rPr>
        <w:t>bybekirbozdag</w:t>
      </w:r>
      <w:proofErr w:type="spellEnd"/>
      <w:r>
        <w:rPr>
          <w:rFonts w:ascii="Arial" w:hAnsi="Arial" w:cs="Arial"/>
          <w:color w:val="000000"/>
          <w:sz w:val="19"/>
          <w:szCs w:val="19"/>
          <w:lang w:eastAsia="de-DE"/>
        </w:rPr>
        <w:t xml:space="preserve">, </w:t>
      </w:r>
      <w:r w:rsidRPr="008A3E08">
        <w:rPr>
          <w:rFonts w:ascii="Arial" w:hAnsi="Arial" w:cs="Arial"/>
          <w:color w:val="000000"/>
          <w:sz w:val="19"/>
          <w:szCs w:val="19"/>
          <w:lang w:eastAsia="de-DE"/>
        </w:rPr>
        <w:t xml:space="preserve">Fax: </w:t>
      </w:r>
      <w:r>
        <w:rPr>
          <w:rFonts w:ascii="Arial" w:hAnsi="Arial" w:cs="Arial"/>
          <w:color w:val="000000"/>
          <w:sz w:val="19"/>
          <w:szCs w:val="19"/>
          <w:lang w:eastAsia="de-DE"/>
        </w:rPr>
        <w:t xml:space="preserve">(00 90) 0312 419 33 70, </w:t>
      </w:r>
      <w:r w:rsidRPr="008A3E08">
        <w:rPr>
          <w:rFonts w:ascii="Arial" w:hAnsi="Arial" w:cs="Arial"/>
          <w:color w:val="000000"/>
          <w:sz w:val="19"/>
          <w:szCs w:val="19"/>
          <w:lang w:eastAsia="de-DE"/>
        </w:rPr>
        <w:t xml:space="preserve">E-Mail: </w:t>
      </w:r>
      <w:hyperlink r:id="rId4" w:history="1">
        <w:r w:rsidRPr="008A3E08">
          <w:rPr>
            <w:rFonts w:ascii="Arial" w:hAnsi="Arial" w:cs="Arial"/>
            <w:color w:val="000000" w:themeColor="text1"/>
            <w:sz w:val="19"/>
            <w:szCs w:val="19"/>
            <w:lang w:eastAsia="de-DE"/>
          </w:rPr>
          <w:t>ozelkalem@adalet.gov.tr</w:t>
        </w:r>
      </w:hyperlink>
    </w:p>
    <w:p w:rsidR="0067024C" w:rsidRPr="0067024C" w:rsidRDefault="0067024C" w:rsidP="0067024C">
      <w:pPr>
        <w:ind w:left="-142"/>
        <w:rPr>
          <w:rFonts w:cstheme="minorBidi"/>
          <w:sz w:val="20"/>
          <w:szCs w:val="20"/>
        </w:rPr>
      </w:pPr>
    </w:p>
    <w:p w:rsidR="0067024C" w:rsidRPr="0067024C" w:rsidRDefault="0067024C" w:rsidP="0067024C">
      <w:pPr>
        <w:ind w:left="-142"/>
        <w:rPr>
          <w:rFonts w:cstheme="minorBidi"/>
          <w:sz w:val="20"/>
          <w:szCs w:val="20"/>
        </w:rPr>
      </w:pPr>
      <w:proofErr w:type="spellStart"/>
      <w:r w:rsidRPr="0067024C">
        <w:rPr>
          <w:rFonts w:cstheme="minorBidi"/>
          <w:b/>
          <w:sz w:val="20"/>
          <w:szCs w:val="20"/>
        </w:rPr>
        <w:t>Copy</w:t>
      </w:r>
      <w:proofErr w:type="spellEnd"/>
      <w:r w:rsidRPr="0067024C">
        <w:rPr>
          <w:rFonts w:cstheme="minorBidi"/>
          <w:b/>
          <w:sz w:val="20"/>
          <w:szCs w:val="20"/>
        </w:rPr>
        <w:t xml:space="preserve"> to:</w:t>
      </w:r>
      <w:r w:rsidRPr="0067024C">
        <w:rPr>
          <w:rFonts w:cstheme="minorBidi"/>
          <w:sz w:val="20"/>
          <w:szCs w:val="20"/>
        </w:rPr>
        <w:t xml:space="preserve"> </w:t>
      </w:r>
      <w:r w:rsidRPr="0067024C">
        <w:rPr>
          <w:rFonts w:ascii="Arial" w:hAnsi="Arial" w:cs="Arial"/>
          <w:color w:val="000000" w:themeColor="text1"/>
          <w:sz w:val="20"/>
          <w:szCs w:val="20"/>
          <w:lang w:eastAsia="de-DE"/>
        </w:rPr>
        <w:t>Botschaft der Republik Türkei, S. E. Herrn Ali Kemal Aydın, Tiergartenstr. 19-21, 10785 Berlin</w:t>
      </w:r>
      <w:r w:rsidRPr="0067024C">
        <w:rPr>
          <w:rFonts w:ascii="Arial" w:hAnsi="Arial" w:cs="Arial"/>
          <w:color w:val="000000" w:themeColor="text1"/>
          <w:sz w:val="20"/>
          <w:szCs w:val="20"/>
          <w:lang w:eastAsia="de-DE"/>
        </w:rPr>
        <w:br/>
        <w:t xml:space="preserve">Fax: 030-275 90 915, E-Mail: </w:t>
      </w:r>
      <w:hyperlink r:id="rId5" w:history="1">
        <w:r w:rsidRPr="0067024C">
          <w:rPr>
            <w:rFonts w:ascii="Arial" w:hAnsi="Arial" w:cs="Arial"/>
            <w:color w:val="000000" w:themeColor="text1"/>
            <w:sz w:val="20"/>
            <w:szCs w:val="20"/>
            <w:lang w:eastAsia="de-DE"/>
          </w:rPr>
          <w:t>botschaft.berlin@mfa.gov.tr</w:t>
        </w:r>
      </w:hyperlink>
    </w:p>
    <w:p w:rsidR="0067024C" w:rsidRDefault="00C172A2" w:rsidP="00C172A2">
      <w:pPr>
        <w:rPr>
          <w:rFonts w:cstheme="minorBidi"/>
          <w:sz w:val="20"/>
          <w:szCs w:val="20"/>
        </w:rPr>
      </w:pPr>
      <w:r>
        <w:rPr>
          <w:rFonts w:cstheme="minorBidi"/>
          <w:szCs w:val="24"/>
          <w:lang w:val="en"/>
        </w:rPr>
        <w:t xml:space="preserve">                                                                                                                                    </w:t>
      </w:r>
      <w:bookmarkStart w:id="0" w:name="_GoBack"/>
      <w:bookmarkEnd w:id="0"/>
      <w:r w:rsidR="0067024C">
        <w:rPr>
          <w:rFonts w:cstheme="minorBidi"/>
          <w:sz w:val="20"/>
          <w:szCs w:val="20"/>
          <w:lang w:val="en"/>
        </w:rPr>
        <w:t xml:space="preserve"> </w:t>
      </w:r>
      <w:r w:rsidR="00F80329" w:rsidRPr="0067024C">
        <w:rPr>
          <w:rFonts w:cstheme="minorBidi"/>
          <w:sz w:val="20"/>
          <w:szCs w:val="20"/>
          <w:lang w:val="en"/>
        </w:rPr>
        <w:t>April 2017</w:t>
      </w:r>
    </w:p>
    <w:p w:rsidR="0067024C" w:rsidRPr="0067024C" w:rsidRDefault="00F80329" w:rsidP="0067024C">
      <w:pPr>
        <w:ind w:left="-142"/>
        <w:rPr>
          <w:rFonts w:cstheme="minorBidi"/>
          <w:sz w:val="20"/>
          <w:szCs w:val="20"/>
        </w:rPr>
      </w:pPr>
      <w:r>
        <w:rPr>
          <w:rFonts w:cstheme="minorBidi"/>
          <w:b/>
          <w:szCs w:val="24"/>
          <w:lang w:val="en"/>
        </w:rPr>
        <w:t>Release imprisoned journalists and other media workers</w:t>
      </w:r>
    </w:p>
    <w:p w:rsidR="0067024C" w:rsidRPr="0067024C" w:rsidRDefault="0067024C" w:rsidP="0067024C">
      <w:pPr>
        <w:ind w:left="-142"/>
        <w:rPr>
          <w:rFonts w:cstheme="minorBidi"/>
          <w:sz w:val="16"/>
          <w:szCs w:val="16"/>
        </w:rPr>
      </w:pPr>
    </w:p>
    <w:p w:rsidR="0067024C" w:rsidRDefault="00F80329" w:rsidP="0067024C">
      <w:pPr>
        <w:spacing w:line="260" w:lineRule="atLeast"/>
        <w:ind w:left="-142"/>
        <w:rPr>
          <w:rFonts w:cstheme="minorBidi"/>
          <w:sz w:val="16"/>
          <w:szCs w:val="16"/>
        </w:rPr>
      </w:pPr>
      <w:r w:rsidRPr="0067024C">
        <w:rPr>
          <w:rFonts w:cstheme="minorBidi"/>
          <w:sz w:val="20"/>
          <w:szCs w:val="20"/>
          <w:lang w:val="en"/>
        </w:rPr>
        <w:t>Dear Minister,</w:t>
      </w:r>
    </w:p>
    <w:p w:rsidR="0067024C" w:rsidRDefault="0067024C" w:rsidP="0067024C">
      <w:pPr>
        <w:spacing w:line="260" w:lineRule="atLeast"/>
        <w:ind w:left="-142"/>
        <w:rPr>
          <w:rFonts w:cstheme="minorBidi"/>
          <w:sz w:val="16"/>
          <w:szCs w:val="16"/>
        </w:rPr>
      </w:pPr>
    </w:p>
    <w:p w:rsidR="0067024C" w:rsidRDefault="00F80329" w:rsidP="0067024C">
      <w:pPr>
        <w:spacing w:line="260" w:lineRule="atLeast"/>
        <w:ind w:left="-142"/>
        <w:rPr>
          <w:rFonts w:cstheme="minorBidi"/>
          <w:sz w:val="16"/>
          <w:szCs w:val="16"/>
        </w:rPr>
      </w:pPr>
      <w:r w:rsidRPr="0067024C">
        <w:rPr>
          <w:rFonts w:cstheme="minorBidi"/>
          <w:sz w:val="20"/>
          <w:szCs w:val="20"/>
          <w:lang w:val="en"/>
        </w:rPr>
        <w:t xml:space="preserve">Since the coup attempt in July </w:t>
      </w:r>
      <w:proofErr w:type="gramStart"/>
      <w:r w:rsidRPr="0067024C">
        <w:rPr>
          <w:rFonts w:cstheme="minorBidi"/>
          <w:sz w:val="20"/>
          <w:szCs w:val="20"/>
          <w:lang w:val="en"/>
        </w:rPr>
        <w:t>2016</w:t>
      </w:r>
      <w:proofErr w:type="gramEnd"/>
      <w:r w:rsidRPr="0067024C">
        <w:rPr>
          <w:rFonts w:cstheme="minorBidi"/>
          <w:sz w:val="20"/>
          <w:szCs w:val="20"/>
          <w:lang w:val="en"/>
        </w:rPr>
        <w:t xml:space="preserve"> more than 160 media outlets have been closed and more than 120 journalists and other media workers from all strands of opposition media have been imprisoned. </w:t>
      </w:r>
    </w:p>
    <w:p w:rsidR="0067024C" w:rsidRDefault="0067024C" w:rsidP="0067024C">
      <w:pPr>
        <w:spacing w:line="260" w:lineRule="atLeast"/>
        <w:ind w:left="-142"/>
        <w:rPr>
          <w:rFonts w:cstheme="minorBidi"/>
          <w:sz w:val="16"/>
          <w:szCs w:val="16"/>
        </w:rPr>
      </w:pPr>
    </w:p>
    <w:p w:rsidR="00F80329" w:rsidRPr="0067024C" w:rsidRDefault="00F80329" w:rsidP="0067024C">
      <w:pPr>
        <w:spacing w:line="260" w:lineRule="atLeast"/>
        <w:ind w:left="-142"/>
        <w:rPr>
          <w:rFonts w:cstheme="minorBidi"/>
          <w:sz w:val="20"/>
          <w:szCs w:val="20"/>
        </w:rPr>
      </w:pPr>
      <w:r w:rsidRPr="0067024C">
        <w:rPr>
          <w:rFonts w:cstheme="minorBidi"/>
          <w:sz w:val="20"/>
          <w:szCs w:val="20"/>
          <w:lang w:val="en"/>
        </w:rPr>
        <w:t>It is indeed the right and duty of the Turkish government to investigate last summer</w:t>
      </w:r>
      <w:r w:rsidRPr="0067024C">
        <w:rPr>
          <w:rFonts w:cstheme="minorBidi"/>
          <w:sz w:val="20"/>
          <w:szCs w:val="20"/>
          <w:lang w:val="en"/>
        </w:rPr>
        <w:t>´</w:t>
      </w:r>
      <w:r w:rsidRPr="0067024C">
        <w:rPr>
          <w:rFonts w:cstheme="minorBidi"/>
          <w:sz w:val="20"/>
          <w:szCs w:val="20"/>
          <w:lang w:val="en"/>
        </w:rPr>
        <w:t xml:space="preserve">s coup attempt and to combat terrorism, however, it </w:t>
      </w:r>
      <w:proofErr w:type="gramStart"/>
      <w:r w:rsidRPr="0067024C">
        <w:rPr>
          <w:rFonts w:cstheme="minorBidi"/>
          <w:sz w:val="20"/>
          <w:szCs w:val="20"/>
          <w:lang w:val="en"/>
        </w:rPr>
        <w:t>is also</w:t>
      </w:r>
      <w:proofErr w:type="gramEnd"/>
      <w:r w:rsidRPr="0067024C">
        <w:rPr>
          <w:rFonts w:cstheme="minorBidi"/>
          <w:sz w:val="20"/>
          <w:szCs w:val="20"/>
          <w:lang w:val="en"/>
        </w:rPr>
        <w:t xml:space="preserve"> the responsibility of the authorities to ensure fundamental human rights are not violated in the process and the right to freedom of expression is respected. The lengthy imprisonment of more than 120 journalists, executives and others in the media is arbitrary and punitive.  </w:t>
      </w:r>
    </w:p>
    <w:p w:rsidR="00F80329" w:rsidRPr="0067024C" w:rsidRDefault="00F80329" w:rsidP="00F80329">
      <w:pPr>
        <w:spacing w:line="260" w:lineRule="atLeast"/>
        <w:ind w:left="-142"/>
        <w:rPr>
          <w:rFonts w:cstheme="minorBidi"/>
          <w:sz w:val="16"/>
          <w:szCs w:val="16"/>
          <w:lang w:val="en"/>
        </w:rPr>
      </w:pPr>
    </w:p>
    <w:p w:rsidR="00F80329" w:rsidRPr="0067024C" w:rsidRDefault="00F80329" w:rsidP="00F80329">
      <w:pPr>
        <w:spacing w:line="260" w:lineRule="atLeast"/>
        <w:ind w:left="-142"/>
        <w:rPr>
          <w:rFonts w:cstheme="minorBidi"/>
          <w:sz w:val="20"/>
          <w:szCs w:val="20"/>
        </w:rPr>
      </w:pPr>
      <w:r w:rsidRPr="0067024C">
        <w:rPr>
          <w:rFonts w:cstheme="minorBidi"/>
          <w:sz w:val="20"/>
          <w:szCs w:val="20"/>
          <w:lang w:val="en"/>
        </w:rPr>
        <w:t xml:space="preserve">Because of </w:t>
      </w:r>
      <w:proofErr w:type="gramStart"/>
      <w:r w:rsidRPr="0067024C">
        <w:rPr>
          <w:rFonts w:cstheme="minorBidi"/>
          <w:sz w:val="20"/>
          <w:szCs w:val="20"/>
          <w:lang w:val="en"/>
        </w:rPr>
        <w:t>that</w:t>
      </w:r>
      <w:proofErr w:type="gramEnd"/>
      <w:r w:rsidRPr="0067024C">
        <w:rPr>
          <w:rFonts w:cstheme="minorBidi"/>
          <w:sz w:val="20"/>
          <w:szCs w:val="20"/>
          <w:lang w:val="en"/>
        </w:rPr>
        <w:t xml:space="preserve"> I urge you to ensure that all journalists and other media workers held in pre-trial detention since the coup attempt, are released without delay.</w:t>
      </w:r>
    </w:p>
    <w:p w:rsidR="00C172A2" w:rsidRDefault="00F80329" w:rsidP="00C172A2">
      <w:pPr>
        <w:spacing w:line="260" w:lineRule="atLeast"/>
        <w:ind w:left="-142"/>
        <w:rPr>
          <w:rFonts w:cstheme="minorBidi"/>
          <w:sz w:val="16"/>
          <w:szCs w:val="16"/>
        </w:rPr>
      </w:pPr>
      <w:r w:rsidRPr="0067024C">
        <w:rPr>
          <w:rFonts w:cstheme="minorBidi"/>
          <w:sz w:val="20"/>
          <w:szCs w:val="20"/>
          <w:lang w:val="en"/>
        </w:rPr>
        <w:t xml:space="preserve">I respectfully urge you to use all your power to uphold the fundamental principles of freedom of expression, fair trial, and </w:t>
      </w:r>
      <w:r w:rsidRPr="0067024C">
        <w:rPr>
          <w:rFonts w:cstheme="minorBidi"/>
          <w:sz w:val="20"/>
          <w:szCs w:val="20"/>
          <w:lang w:val="en"/>
        </w:rPr>
        <w:t xml:space="preserve">to ensure that no prisoners </w:t>
      </w:r>
      <w:proofErr w:type="gramStart"/>
      <w:r w:rsidRPr="0067024C">
        <w:rPr>
          <w:rFonts w:cstheme="minorBidi"/>
          <w:sz w:val="20"/>
          <w:szCs w:val="20"/>
          <w:lang w:val="en"/>
        </w:rPr>
        <w:t xml:space="preserve">are </w:t>
      </w:r>
      <w:r w:rsidRPr="0067024C">
        <w:rPr>
          <w:rFonts w:cstheme="minorBidi"/>
          <w:sz w:val="20"/>
          <w:szCs w:val="20"/>
          <w:lang w:val="en"/>
        </w:rPr>
        <w:t>held</w:t>
      </w:r>
      <w:proofErr w:type="gramEnd"/>
      <w:r w:rsidRPr="0067024C">
        <w:rPr>
          <w:rFonts w:cstheme="minorBidi"/>
          <w:sz w:val="20"/>
          <w:szCs w:val="20"/>
          <w:lang w:val="en"/>
        </w:rPr>
        <w:t xml:space="preserve"> in inhuman or degrading conditions. </w:t>
      </w:r>
    </w:p>
    <w:p w:rsidR="00C172A2" w:rsidRDefault="00C172A2" w:rsidP="00C172A2">
      <w:pPr>
        <w:spacing w:line="260" w:lineRule="atLeast"/>
        <w:ind w:left="-142"/>
        <w:rPr>
          <w:rFonts w:cstheme="minorBidi"/>
          <w:sz w:val="20"/>
          <w:szCs w:val="20"/>
          <w:lang w:val="en"/>
        </w:rPr>
      </w:pPr>
    </w:p>
    <w:p w:rsidR="00F80329" w:rsidRDefault="00F80329" w:rsidP="00C172A2">
      <w:pPr>
        <w:spacing w:line="260" w:lineRule="atLeast"/>
        <w:ind w:left="-142"/>
        <w:rPr>
          <w:rFonts w:cstheme="minorBidi"/>
          <w:sz w:val="16"/>
          <w:szCs w:val="16"/>
          <w:lang w:val="en"/>
        </w:rPr>
      </w:pPr>
      <w:r w:rsidRPr="0067024C">
        <w:rPr>
          <w:rFonts w:cstheme="minorBidi"/>
          <w:sz w:val="20"/>
          <w:szCs w:val="20"/>
          <w:lang w:val="en"/>
        </w:rPr>
        <w:t>Yours sincerely,</w:t>
      </w:r>
    </w:p>
    <w:p w:rsidR="00C172A2" w:rsidRPr="00C172A2" w:rsidRDefault="00C172A2" w:rsidP="00C172A2">
      <w:pPr>
        <w:spacing w:line="260" w:lineRule="atLeast"/>
        <w:ind w:left="-142"/>
        <w:rPr>
          <w:rFonts w:cstheme="minorBidi"/>
          <w:sz w:val="16"/>
          <w:szCs w:val="16"/>
        </w:rPr>
      </w:pPr>
    </w:p>
    <w:p w:rsidR="00F80329" w:rsidRDefault="00F80329" w:rsidP="00F80329">
      <w:pPr>
        <w:jc w:val="both"/>
        <w:rPr>
          <w:rFonts w:ascii="Arial" w:hAnsi="Arial" w:cs="Arial"/>
          <w:b/>
        </w:rPr>
      </w:pPr>
      <w:r>
        <w:rPr>
          <w:rFonts w:ascii="Arial" w:hAnsi="Arial" w:cs="Arial"/>
          <w:b/>
        </w:rPr>
        <w:t>Vorname, Name            Straße Nummer             PLZ Ort                  Unterschrift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265"/>
        <w:gridCol w:w="2265"/>
      </w:tblGrid>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r w:rsidR="00F80329" w:rsidRPr="0085283B" w:rsidTr="00633466">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b/>
              </w:rPr>
            </w:pPr>
          </w:p>
          <w:p w:rsidR="00F80329" w:rsidRDefault="00F80329" w:rsidP="00633466">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F80329" w:rsidRDefault="00F80329" w:rsidP="00633466">
            <w:pPr>
              <w:spacing w:line="254" w:lineRule="auto"/>
              <w:rPr>
                <w:rFonts w:ascii="Arial" w:hAnsi="Arial" w:cs="Arial"/>
              </w:rPr>
            </w:pPr>
          </w:p>
        </w:tc>
      </w:tr>
    </w:tbl>
    <w:p w:rsidR="00F80329" w:rsidRPr="00F80329" w:rsidRDefault="00F80329" w:rsidP="00C172A2">
      <w:pPr>
        <w:spacing w:line="260" w:lineRule="atLeast"/>
        <w:rPr>
          <w:rFonts w:cstheme="minorBidi"/>
          <w:szCs w:val="24"/>
          <w:lang w:val="en"/>
        </w:rPr>
      </w:pPr>
    </w:p>
    <w:sectPr w:rsidR="00F80329" w:rsidRPr="00F803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mnesty Trade Gothic">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4C0"/>
    <w:rsid w:val="000A16E6"/>
    <w:rsid w:val="0067024C"/>
    <w:rsid w:val="00A474C0"/>
    <w:rsid w:val="00C172A2"/>
    <w:rsid w:val="00F803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3945-74A2-4EEC-BEFE-DC1A7FFC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329"/>
    <w:pPr>
      <w:suppressAutoHyphens/>
      <w:autoSpaceDE w:val="0"/>
      <w:autoSpaceDN w:val="0"/>
      <w:adjustRightInd w:val="0"/>
      <w:spacing w:after="0" w:line="240" w:lineRule="auto"/>
    </w:pPr>
    <w:rPr>
      <w:rFonts w:ascii="Amnesty Trade Gothic" w:eastAsia="Times New Roman" w:hAnsi="Liberation Serif" w:cs="Amnesty Trade Gothic"/>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tschaft.berlin@mfa.gov.tr" TargetMode="External"/><Relationship Id="rId4" Type="http://schemas.openxmlformats.org/officeDocument/2006/relationships/hyperlink" Target="mailto:ozelkalem@adalet.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1626</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Gudrun1</dc:creator>
  <cp:keywords/>
  <dc:description/>
  <cp:lastModifiedBy>Gudrun1</cp:lastModifiedBy>
  <cp:revision>4</cp:revision>
  <dcterms:created xsi:type="dcterms:W3CDTF">2017-04-07T16:22:00Z</dcterms:created>
  <dcterms:modified xsi:type="dcterms:W3CDTF">2017-04-07T16:35:00Z</dcterms:modified>
</cp:coreProperties>
</file>